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关于发布放射源分类办法的公告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根据国务院第449号令《放射性同位素与射线装置安全和防护条例》规定，制定本放射源分类办法。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一、放射源分类原则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参照国际原子能机构的有关规定，按照放射源对人体健康和环境的潜在危害程度，从高到低将放射源分为Ⅰ、Ⅱ、Ⅲ、Ⅳ、Ⅴ类，V类源的下限活度值为该种核素的豁免活度。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（一）Ⅰ类放射源为极高危险源。没有防护情况下，接触这类源几分钟到1小时就可致人死亡;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（二）Ⅱ类放射源为高危险源。没有防护情况下，接触这类源几小时至几天可致人死亡;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（三）Ⅲ类放射源为危险源。没有防护情况下，接触这类源几小时就可对人造成永久性损伤，接触几天至几周也可致人死亡;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（四）Ⅳ类放射源为低危险源。基本不会对人造成永久性损伤，但对长时间、近距离接触这些放射源的人可能造成可恢复的临时性损伤;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（五）Ⅴ类放射源为极低危险源。不会对人造成永久性损伤。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二、放射源分类表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常用不同核素的64种放射源按下列表进行分类。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放 射 源 分 类 表</w:t>
      </w:r>
    </w:p>
    <w:tbl>
      <w:tblPr>
        <w:tblW w:w="82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420"/>
        <w:gridCol w:w="1420"/>
        <w:gridCol w:w="1420"/>
        <w:gridCol w:w="1420"/>
        <w:gridCol w:w="1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aps w:val="0"/>
                <w:spacing w:val="0"/>
              </w:rPr>
              <w:t>核素名称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I类源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II类源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III类源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IV类源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V类源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（贝可）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</w:rPr>
              <w:t>（贝可）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Am-241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Am-241/Be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Au-198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Ba-133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C-14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Cd-109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Ce-141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Ce-144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Cf-252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Cl-36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Cm-242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Cm-244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Co-57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Co-60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Cr-51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Cs-134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Cs-137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Eu-152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Eu-154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Fe-55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Gd-153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Ge-68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H-3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Hg-203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I-125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I-131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Ir-192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Kr-85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Mo-99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Nb-95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Ni-63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Np-237 (Pa-233)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P-32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Pd-103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≥9×10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Pm-147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Po-210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Pu-238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Pu-239/Be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Pu-239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Pu-240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Pu-242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Ra-226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Re-188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Ru-103 (Rh-103m)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Ru-106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(Rh-106)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S-35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≥6×10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Se-75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Sr-89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Sr-90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(Y-90)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Tc-99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Te-132 (I-132)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Th-230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≥7×10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Tl-204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Tm-170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≥2×10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Y-90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≥5×10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Y-91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≥8×10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Yb-169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≥3×10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Zn-65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Zr-95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≥4×10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≥1×10</w:t>
            </w:r>
            <w:r>
              <w:rPr>
                <w:rFonts w:hint="eastAsia" w:ascii="宋体" w:hAnsi="宋体" w:eastAsia="宋体" w:cs="宋体"/>
                <w:caps w:val="0"/>
                <w:spacing w:val="0"/>
                <w:vertAlign w:val="superscript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注：1．Am-241用于固定式烟雾报警器时的豁免值为1×10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vertAlign w:val="superscript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贝可。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   2．核素份额不明的混合源，按其危险度最大的核素分类，其总活度视为该核素的活度。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三、非密封源分类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上述放射源分类原则对非密封源适用。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非密封源工作场所按放射性核素日等效最大操作量分为甲、乙、丙三级，具体分级标准见《电离辐射防护与辐射源安全标准》（GB 18871-2002）。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甲级非密封源工作场所的安全管理参照Ⅰ类放射源。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乙级和丙级非密封源工作场所的安全管理参照Ⅱ、Ⅲ类放射源。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3549"/>
    <w:rsid w:val="5DE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2019-01-18T03:44:00Z</dcterms:created>
  <dc:creator>Administrator</dc:creator>
  <cp:lastModifiedBy>Administrator</cp:lastModifiedBy>
  <dcterms:modified xsi:type="dcterms:W3CDTF">2019-01-18T03:45:26Z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